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TechTrends Media Editorial Policy</w:t>
      </w:r>
    </w:p>
    <w:p>
      <w:pPr/>
      <w:r>
        <w:t xml:space="preserve">Last updated: </w:t>
      </w:r>
      <w:r>
        <w:t xml:space="preserve">Sep 29, 2026</w:t>
      </w:r>
    </w:p>
    <w:p>
      <w:pPr>
        <w:pStyle w:val="Heading2"/>
      </w:pPr>
      <w:r>
        <w:t xml:space="preserve">1. Purpose and scope</w:t>
      </w:r>
    </w:p>
    <w:p>
      <w:pPr/>
      <w:r>
        <w:t xml:space="preserve">TechTrends Media publishes accurate, independent and fair journalism on technology, business and sustainability in Africa. Editorial decisions are made by editors alone, never by advertisers, sponsors or partners. This policy sets the standards every story, episode and event session we produce must meet.</w:t>
      </w:r>
    </w:p>
    <w:p>
      <w:pPr/>
      <w:r>
        <w:t xml:space="preserve">It applies to all staff, freelancers, contributors, podcast hosts and guest editors working on:</w:t>
      </w:r>
    </w:p>
    <w:p>
      <w:pPr>
        <w:pStyle w:val="ListParagraph"/>
        <w:numPr>
          <w:ilvl w:val="0"/>
          <w:numId w:val="2"/>
        </w:numPr>
      </w:pPr>
      <w:r>
        <w:t xml:space="preserve">TechTrends Kenya, TechTrends Rwanda and TechTrends Uganda</w:t>
      </w:r>
    </w:p>
    <w:p>
      <w:pPr>
        <w:pStyle w:val="ListParagraph"/>
        <w:numPr>
          <w:ilvl w:val="0"/>
          <w:numId w:val="2"/>
        </w:numPr>
      </w:pPr>
      <w:r>
        <w:t xml:space="preserve">EcoNews and GreenShift Magazine</w:t>
      </w:r>
    </w:p>
    <w:p>
      <w:pPr>
        <w:pStyle w:val="ListParagraph"/>
        <w:numPr>
          <w:ilvl w:val="0"/>
          <w:numId w:val="2"/>
        </w:numPr>
      </w:pPr>
      <w:r>
        <w:t xml:space="preserve">The TechTrends Podcast, The Green Shift Podcast and The Tech Connect Podcast</w:t>
      </w:r>
    </w:p>
    <w:p>
      <w:pPr>
        <w:pStyle w:val="ListParagraph"/>
        <w:numPr>
          <w:ilvl w:val="0"/>
          <w:numId w:val="2"/>
        </w:numPr>
      </w:pPr>
      <w:r>
        <w:t xml:space="preserve">GreenShift Forum, TechTrends AI Forum and other TechTrends Media events</w:t>
      </w:r>
    </w:p>
    <w:p>
      <w:pPr>
        <w:pStyle w:val="ListParagraph"/>
        <w:numPr>
          <w:ilvl w:val="0"/>
          <w:numId w:val="2"/>
        </w:numPr>
      </w:pPr>
      <w:r>
        <w:t xml:space="preserve">Our newsletters and official social media channels</w:t>
      </w:r>
    </w:p>
    <w:p>
      <w:pPr/>
      <w:r>
        <w:t xml:space="preserve">We work within the Code of Conduct for the Practice of Journalism under Kenya's Media Council Act, 2013. For TechTrends Rwanda and TechTrends Uganda we also follow the media laws and professional codes of those countries. Where this policy sets a higher standard than the law, this policy applies.</w:t>
      </w:r>
    </w:p>
    <w:p>
      <w:pPr/>
      <w:r>
        <w:t xml:space="preserve">The Editor-in-Chief is responsible for this policy and has final say on all editorial decisions.</w:t>
      </w:r>
    </w:p>
    <w:p>
      <w:pPr>
        <w:pStyle w:val="Heading2"/>
      </w:pPr>
      <w:r>
        <w:t xml:space="preserve">2. Core principles</w:t>
      </w:r>
    </w:p>
    <w:p>
      <w:pPr/>
      <w:r>
        <w:t xml:space="preserve">Five principles guide every editorial decision.</w:t>
      </w:r>
    </w:p>
    <w:p>
      <w:pPr>
        <w:pStyle w:val="ListParagraph"/>
        <w:numPr>
          <w:ilvl w:val="0"/>
          <w:numId w:val="3"/>
        </w:numPr>
      </w:pPr>
      <w:r>
        <w:rPr>
          <w:b/>
        </w:rPr>
        <w:t xml:space="preserve">Accuracy.</w:t>
      </w:r>
      <w:r>
        <w:t xml:space="preserve"> We check facts, figures, names and titles before publishing. Where we cannot confirm something, we say so or leave it out.</w:t>
      </w:r>
    </w:p>
    <w:p>
      <w:pPr>
        <w:pStyle w:val="ListParagraph"/>
        <w:numPr>
          <w:ilvl w:val="0"/>
          <w:numId w:val="3"/>
        </w:numPr>
      </w:pPr>
      <w:r>
        <w:rPr>
          <w:b/>
        </w:rPr>
        <w:t xml:space="preserve">Fairness and balance.</w:t>
      </w:r>
      <w:r>
        <w:t xml:space="preserve"> We give people and organisations facing serious criticism a real chance to respond before publication, and we report their response fairly.</w:t>
      </w:r>
    </w:p>
    <w:p>
      <w:pPr>
        <w:pStyle w:val="ListParagraph"/>
        <w:numPr>
          <w:ilvl w:val="0"/>
          <w:numId w:val="3"/>
        </w:numPr>
      </w:pPr>
      <w:r>
        <w:rPr>
          <w:b/>
        </w:rPr>
        <w:t xml:space="preserve">Independence.</w:t>
      </w:r>
      <w:r>
        <w:t xml:space="preserve"> Advertisers, sponsors, partners, owners and government have no say over what we report, how we report it, or what we leave out.</w:t>
      </w:r>
    </w:p>
    <w:p>
      <w:pPr>
        <w:pStyle w:val="ListParagraph"/>
        <w:numPr>
          <w:ilvl w:val="0"/>
          <w:numId w:val="3"/>
        </w:numPr>
      </w:pPr>
      <w:r>
        <w:rPr>
          <w:b/>
        </w:rPr>
        <w:t xml:space="preserve">Public interest.</w:t>
      </w:r>
      <w:r>
        <w:t xml:space="preserve"> We report what our audiences need to know about technology, markets, policy and the environment, including stories that powerful people or our own commercial partners would prefer we ignore.</w:t>
      </w:r>
    </w:p>
    <w:p>
      <w:pPr>
        <w:pStyle w:val="ListParagraph"/>
        <w:numPr>
          <w:ilvl w:val="0"/>
          <w:numId w:val="3"/>
        </w:numPr>
      </w:pPr>
      <w:r>
        <w:rPr>
          <w:b/>
        </w:rPr>
        <w:t xml:space="preserve">Transparency.</w:t>
      </w:r>
      <w:r>
        <w:t xml:space="preserve"> We tell audiences who paid for content, how we got our information when it matters, and when we have made a mistake.</w:t>
      </w:r>
    </w:p>
    <w:p>
      <w:pPr>
        <w:pStyle w:val="Heading2"/>
      </w:pPr>
      <w:r>
        <w:t xml:space="preserve">3. Editorial independence and commercial content</w:t>
      </w:r>
    </w:p>
    <w:p>
      <w:pPr/>
      <w:r>
        <w:t xml:space="preserve">All paid content is clearly labelled, and no one can pay to shape our news coverage. Commercial deals and editorial judgement are kept separate.</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Content type</w:t>
            </w:r>
          </w:p>
        </w:tc>
        <w:tc>
          <w:tcPr>
            <w:tcW w:w="3120" w:type="dxa"/>
            <w:shd w:val="clear" w:color="auto" w:fill="F2F2F2"/>
          </w:tcPr>
          <w:p>
            <w:pPr/>
            <w:r>
              <w:t xml:space="preserve">Who controls it</w:t>
            </w:r>
          </w:p>
        </w:tc>
        <w:tc>
          <w:tcPr>
            <w:tcW w:w="3120" w:type="dxa"/>
            <w:shd w:val="clear" w:color="auto" w:fill="F2F2F2"/>
          </w:tcPr>
          <w:p>
            <w:pPr/>
            <w:r>
              <w:t xml:space="preserve">Label shown to audiences</w:t>
            </w:r>
          </w:p>
        </w:tc>
      </w:tr>
      <w:tr>
        <w:tc>
          <w:tcPr>
            <w:tcW w:w="3120" w:type="dxa"/>
          </w:tcPr>
          <w:p>
            <w:pPr/>
            <w:r>
              <w:t xml:space="preserve">News, analysis, reviews, interviews</w:t>
            </w:r>
          </w:p>
        </w:tc>
        <w:tc>
          <w:tcPr>
            <w:tcW w:w="3120" w:type="dxa"/>
          </w:tcPr>
          <w:p>
            <w:pPr/>
            <w:r>
              <w:t xml:space="preserve">Editors only</w:t>
            </w:r>
          </w:p>
        </w:tc>
        <w:tc>
          <w:tcPr>
            <w:tcW w:w="3120" w:type="dxa"/>
          </w:tcPr>
          <w:p>
            <w:pPr/>
            <w:r>
              <w:t xml:space="preserve">None needed</w:t>
            </w:r>
          </w:p>
        </w:tc>
      </w:tr>
      <w:tr>
        <w:tc>
          <w:tcPr>
            <w:tcW w:w="3120" w:type="dxa"/>
          </w:tcPr>
          <w:p>
            <w:pPr/>
            <w:r>
              <w:t xml:space="preserve">Sponsored content (paid, produced by us)</w:t>
            </w:r>
          </w:p>
        </w:tc>
        <w:tc>
          <w:tcPr>
            <w:tcW w:w="3120" w:type="dxa"/>
          </w:tcPr>
          <w:p>
            <w:pPr/>
            <w:r>
              <w:t xml:space="preserve">Our team, briefed by the client, client may check facts</w:t>
            </w:r>
          </w:p>
        </w:tc>
        <w:tc>
          <w:tcPr>
            <w:tcW w:w="3120" w:type="dxa"/>
          </w:tcPr>
          <w:p>
            <w:pPr/>
            <w:r>
              <w:t xml:space="preserve">"Sponsored" or "In partnership with [brand]"</w:t>
            </w:r>
          </w:p>
        </w:tc>
      </w:tr>
      <w:tr>
        <w:tc>
          <w:tcPr>
            <w:tcW w:w="3120" w:type="dxa"/>
          </w:tcPr>
          <w:p>
            <w:pPr/>
            <w:r>
              <w:t xml:space="preserve">Advertorial or paid press release</w:t>
            </w:r>
          </w:p>
        </w:tc>
        <w:tc>
          <w:tcPr>
            <w:tcW w:w="3120" w:type="dxa"/>
          </w:tcPr>
          <w:p>
            <w:pPr/>
            <w:r>
              <w:t xml:space="preserve">Client supplies the content</w:t>
            </w:r>
          </w:p>
        </w:tc>
        <w:tc>
          <w:tcPr>
            <w:tcW w:w="3120" w:type="dxa"/>
          </w:tcPr>
          <w:p>
            <w:pPr/>
            <w:r>
              <w:t xml:space="preserve">"Advertorial" or "Paid content"</w:t>
            </w:r>
          </w:p>
        </w:tc>
      </w:tr>
      <w:tr>
        <w:tc>
          <w:tcPr>
            <w:tcW w:w="3120" w:type="dxa"/>
          </w:tcPr>
          <w:p>
            <w:pPr/>
            <w:r>
              <w:t xml:space="preserve">Sponsored podcast episode or segment</w:t>
            </w:r>
          </w:p>
        </w:tc>
        <w:tc>
          <w:tcPr>
            <w:tcW w:w="3120" w:type="dxa"/>
          </w:tcPr>
          <w:p>
            <w:pPr/>
            <w:r>
              <w:t xml:space="preserve">Hosts, briefed by the sponsor</w:t>
            </w:r>
          </w:p>
        </w:tc>
        <w:tc>
          <w:tcPr>
            <w:tcW w:w="3120" w:type="dxa"/>
          </w:tcPr>
          <w:p>
            <w:pPr/>
            <w:r>
              <w:t xml:space="preserve">Spoken and written disclosure naming the sponsor</w:t>
            </w:r>
          </w:p>
        </w:tc>
      </w:tr>
      <w:tr>
        <w:tc>
          <w:tcPr>
            <w:tcW w:w="3120" w:type="dxa"/>
          </w:tcPr>
          <w:p>
            <w:pPr/>
            <w:r>
              <w:t xml:space="preserve">Event sessions and sponsored panels</w:t>
            </w:r>
          </w:p>
        </w:tc>
        <w:tc>
          <w:tcPr>
            <w:tcW w:w="3120" w:type="dxa"/>
          </w:tcPr>
          <w:p>
            <w:pPr/>
            <w:r>
              <w:t xml:space="preserve">Programming team</w:t>
            </w:r>
          </w:p>
        </w:tc>
        <w:tc>
          <w:tcPr>
            <w:tcW w:w="3120" w:type="dxa"/>
          </w:tcPr>
          <w:p>
            <w:pPr/>
            <w:r>
              <w:t xml:space="preserve">Sponsor named on the agenda and in coverage</w:t>
            </w:r>
          </w:p>
        </w:tc>
      </w:tr>
      <w:tr>
        <w:tc>
          <w:tcPr>
            <w:tcW w:w="3120" w:type="dxa"/>
          </w:tcPr>
          <w:p>
            <w:pPr/>
            <w:r>
              <w:t xml:space="preserve">Social media campaigns</w:t>
            </w:r>
          </w:p>
        </w:tc>
        <w:tc>
          <w:tcPr>
            <w:tcW w:w="3120" w:type="dxa"/>
          </w:tcPr>
          <w:p>
            <w:pPr/>
            <w:r>
              <w:t xml:space="preserve">Agreed with the client</w:t>
            </w:r>
          </w:p>
        </w:tc>
        <w:tc>
          <w:tcPr>
            <w:tcW w:w="3120" w:type="dxa"/>
          </w:tcPr>
          <w:p>
            <w:pPr/>
            <w:r>
              <w:t xml:space="preserve">Platform paid-partnership tag or #Ad</w:t>
            </w:r>
          </w:p>
        </w:tc>
      </w:tr>
    </w:tbl>
    <w:p>
      <w:pPr/>
      <w:r>
        <w:rPr>
          <w:b/>
        </w:rPr>
        <w:t xml:space="preserve">Rules for commercial staff and partners:</w:t>
      </w:r>
    </w:p>
    <w:p>
      <w:pPr>
        <w:pStyle w:val="ListParagraph"/>
        <w:numPr>
          <w:ilvl w:val="0"/>
          <w:numId w:val="4"/>
        </w:numPr>
      </w:pPr>
      <w:r>
        <w:t xml:space="preserve">No advertiser, sponsor or partner may view, approve or edit news or analysis before publication.</w:t>
      </w:r>
    </w:p>
    <w:p>
      <w:pPr>
        <w:pStyle w:val="ListParagraph"/>
        <w:numPr>
          <w:ilvl w:val="0"/>
          <w:numId w:val="4"/>
        </w:numPr>
      </w:pPr>
      <w:r>
        <w:t xml:space="preserve">Buying advertising, sponsorship or event packages never guarantees news coverage, positive coverage, or the removal or delay of a story.</w:t>
      </w:r>
    </w:p>
    <w:p>
      <w:pPr>
        <w:pStyle w:val="ListParagraph"/>
        <w:numPr>
          <w:ilvl w:val="0"/>
          <w:numId w:val="4"/>
        </w:numPr>
      </w:pPr>
      <w:r>
        <w:t xml:space="preserve">Sales staff do not commission, assign or edit news stories. Clients' coverage requests go to the editor, who decides on news merit alone.</w:t>
      </w:r>
    </w:p>
    <w:p>
      <w:pPr>
        <w:pStyle w:val="ListParagraph"/>
        <w:numPr>
          <w:ilvl w:val="0"/>
          <w:numId w:val="4"/>
        </w:numPr>
      </w:pPr>
      <w:r>
        <w:t xml:space="preserve">Clients may review sponsored content for factual accuracy and brand details, not for editorial slant.</w:t>
      </w:r>
    </w:p>
    <w:p>
      <w:pPr>
        <w:pStyle w:val="ListParagraph"/>
        <w:numPr>
          <w:ilvl w:val="0"/>
          <w:numId w:val="4"/>
        </w:numPr>
      </w:pPr>
      <w:r>
        <w:t xml:space="preserve">If one of our advertisers or partners is in the news, we cover it on the same terms as any other company and, where relevant, say that they are a commercial partner.</w:t>
      </w:r>
    </w:p>
    <w:p>
      <w:pPr>
        <w:pStyle w:val="ListParagraph"/>
        <w:numPr>
          <w:ilvl w:val="0"/>
          <w:numId w:val="4"/>
        </w:numPr>
      </w:pPr>
      <w:r>
        <w:t xml:space="preserve">Sponsored and paid content never uses our news bylines or is presented as independent reporting.</w:t>
      </w:r>
    </w:p>
    <w:p>
      <w:pPr/>
      <w:r>
        <w:t xml:space="preserve">The Editor-in-Chief resolves any conflict between commercial and editorial interests, and editorial interest wins.</w:t>
      </w:r>
    </w:p>
    <w:p>
      <w:pPr>
        <w:pStyle w:val="Heading2"/>
      </w:pPr>
      <w:r>
        <w:t xml:space="preserve">4. Sourcing and verification</w:t>
      </w:r>
    </w:p>
    <w:p>
      <w:pPr/>
      <w:r>
        <w:t xml:space="preserve">Every factual claim we publish must come from a source we can name to our editor, and important claims need confirmation.</w:t>
      </w:r>
    </w:p>
    <w:p>
      <w:pPr>
        <w:pStyle w:val="ListParagraph"/>
        <w:numPr>
          <w:ilvl w:val="0"/>
          <w:numId w:val="5"/>
        </w:numPr>
      </w:pPr>
      <w:r>
        <w:rPr>
          <w:b/>
        </w:rPr>
        <w:t xml:space="preserve">Verification.</w:t>
      </w:r>
      <w:r>
        <w:t xml:space="preserve"> Figures, funding amounts, user numbers and market claims are checked against filings, regulator data or a second source where possible. Company claims we cannot verify are attributed, for example "the company says".</w:t>
      </w:r>
    </w:p>
    <w:p>
      <w:pPr>
        <w:pStyle w:val="ListParagraph"/>
        <w:numPr>
          <w:ilvl w:val="0"/>
          <w:numId w:val="5"/>
        </w:numPr>
      </w:pPr>
      <w:r>
        <w:rPr>
          <w:b/>
        </w:rPr>
        <w:t xml:space="preserve">Press releases.</w:t>
      </w:r>
      <w:r>
        <w:t xml:space="preserve"> Press releases are a starting point, not a finished story. We rewrite them in our own words, check key claims, remove promotional language and add context. We do not publish a release word for word as news.</w:t>
      </w:r>
    </w:p>
    <w:p>
      <w:pPr>
        <w:pStyle w:val="ListParagraph"/>
        <w:numPr>
          <w:ilvl w:val="0"/>
          <w:numId w:val="5"/>
        </w:numPr>
      </w:pPr>
      <w:r>
        <w:rPr>
          <w:b/>
        </w:rPr>
        <w:t xml:space="preserve">Quotes.</w:t>
      </w:r>
      <w:r>
        <w:t xml:space="preserve"> Quotes must be accurate and in context. We may trim them for length but never change their meaning. We do not invent quotes or merge statements from different occasions.</w:t>
      </w:r>
    </w:p>
    <w:p>
      <w:pPr>
        <w:pStyle w:val="ListParagraph"/>
        <w:numPr>
          <w:ilvl w:val="0"/>
          <w:numId w:val="5"/>
        </w:numPr>
      </w:pPr>
      <w:r>
        <w:rPr>
          <w:b/>
        </w:rPr>
        <w:t xml:space="preserve">Anonymous sources.</w:t>
      </w:r>
      <w:r>
        <w:t xml:space="preserve"> We use them only when the information is in the public interest and cannot be obtained on the record. The editor must know the source's identity, and we explain to readers why anonymity was granted.</w:t>
      </w:r>
    </w:p>
    <w:p>
      <w:pPr>
        <w:pStyle w:val="ListParagraph"/>
        <w:numPr>
          <w:ilvl w:val="0"/>
          <w:numId w:val="5"/>
        </w:numPr>
      </w:pPr>
      <w:r>
        <w:rPr>
          <w:b/>
        </w:rPr>
        <w:t xml:space="preserve">Protecting sources.</w:t>
      </w:r>
      <w:r>
        <w:t xml:space="preserve"> We keep confidential sources confidential and will not reveal them voluntarily.</w:t>
      </w:r>
    </w:p>
    <w:p>
      <w:pPr>
        <w:pStyle w:val="ListParagraph"/>
        <w:numPr>
          <w:ilvl w:val="0"/>
          <w:numId w:val="5"/>
        </w:numPr>
      </w:pPr>
      <w:r>
        <w:rPr>
          <w:b/>
        </w:rPr>
        <w:t xml:space="preserve">Attribution.</w:t>
      </w:r>
      <w:r>
        <w:t xml:space="preserve"> We credit other media when we build on their original reporting, and we never plagiarise.</w:t>
      </w:r>
    </w:p>
    <w:p>
      <w:pPr>
        <w:pStyle w:val="ListParagraph"/>
        <w:numPr>
          <w:ilvl w:val="0"/>
          <w:numId w:val="5"/>
        </w:numPr>
      </w:pPr>
      <w:r>
        <w:rPr>
          <w:b/>
        </w:rPr>
        <w:t xml:space="preserve">Currency and figures.</w:t>
      </w:r>
      <w:r>
        <w:t xml:space="preserve"> We report amounts in the original currency with a conversion where it helps readers, and state the date of any exchange rate used.</w:t>
      </w:r>
    </w:p>
    <w:p>
      <w:pPr>
        <w:pStyle w:val="Heading2"/>
      </w:pPr>
      <w:r>
        <w:t xml:space="preserve">5. Conflicts of interest, gifts and reviews</w:t>
      </w:r>
    </w:p>
    <w:p>
      <w:pPr/>
      <w:r>
        <w:t xml:space="preserve">Our journalists must be free of any interest that could bias, or appear to bias, their work.</w:t>
      </w:r>
    </w:p>
    <w:p>
      <w:pPr>
        <w:pStyle w:val="ListParagraph"/>
        <w:numPr>
          <w:ilvl w:val="0"/>
          <w:numId w:val="6"/>
        </w:numPr>
      </w:pPr>
      <w:r>
        <w:rPr>
          <w:b/>
        </w:rPr>
        <w:t xml:space="preserve">Declaring interests.</w:t>
      </w:r>
      <w:r>
        <w:t xml:space="preserve"> Staff and contributors tell their editor about any financial stake, job, family tie or close relationship with a company or person they cover. The editor then reassigns the story or discloses the link to readers.</w:t>
      </w:r>
    </w:p>
    <w:p>
      <w:pPr>
        <w:pStyle w:val="ListParagraph"/>
        <w:numPr>
          <w:ilvl w:val="0"/>
          <w:numId w:val="6"/>
        </w:numPr>
      </w:pPr>
      <w:r>
        <w:rPr>
          <w:b/>
        </w:rPr>
        <w:t xml:space="preserve">Payments.</w:t>
      </w:r>
      <w:r>
        <w:t xml:space="preserve"> Journalists do not accept money, shares or "transport" payments from sources or companies in return for coverage. Any offer is reported to the editor.</w:t>
      </w:r>
    </w:p>
    <w:p>
      <w:pPr>
        <w:pStyle w:val="ListParagraph"/>
        <w:numPr>
          <w:ilvl w:val="0"/>
          <w:numId w:val="6"/>
        </w:numPr>
      </w:pPr>
      <w:r>
        <w:rPr>
          <w:b/>
        </w:rPr>
        <w:t xml:space="preserve">Gifts.</w:t>
      </w:r>
      <w:r>
        <w:t xml:space="preserve"> Small branded items and ordinary hospitality at press events are acceptable. Anything of significant value is declined or returned and reported to the editor.</w:t>
      </w:r>
    </w:p>
    <w:p>
      <w:pPr>
        <w:pStyle w:val="ListParagraph"/>
        <w:numPr>
          <w:ilvl w:val="0"/>
          <w:numId w:val="6"/>
        </w:numPr>
      </w:pPr>
      <w:r>
        <w:rPr>
          <w:b/>
        </w:rPr>
        <w:t xml:space="preserve">Press trips.</w:t>
      </w:r>
      <w:r>
        <w:t xml:space="preserve"> We may accept travel or accommodation paid for by an organiser when a story is in the public interest. The editor approves each trip, the organiser gets no say over coverage, and the story discloses who paid.</w:t>
      </w:r>
    </w:p>
    <w:p>
      <w:pPr>
        <w:pStyle w:val="ListParagraph"/>
        <w:numPr>
          <w:ilvl w:val="0"/>
          <w:numId w:val="6"/>
        </w:numPr>
      </w:pPr>
      <w:r>
        <w:rPr>
          <w:b/>
        </w:rPr>
        <w:t xml:space="preserve">Product reviews.</w:t>
      </w:r>
      <w:r>
        <w:t xml:space="preserve"> Review units are loaned by manufacturers and returned, or disclosed if kept. Manufacturers do not see reviews before publication, and our verdicts are our own.</w:t>
      </w:r>
    </w:p>
    <w:p>
      <w:pPr>
        <w:pStyle w:val="ListParagraph"/>
        <w:numPr>
          <w:ilvl w:val="0"/>
          <w:numId w:val="6"/>
        </w:numPr>
      </w:pPr>
      <w:r>
        <w:rPr>
          <w:b/>
        </w:rPr>
        <w:t xml:space="preserve">Outside work.</w:t>
      </w:r>
      <w:r>
        <w:t xml:space="preserve"> Staff do paid PR, communications or consultancy work only with the Editor-in-Chief's written approval, and never for organisations they cover.</w:t>
      </w:r>
    </w:p>
    <w:p>
      <w:pPr>
        <w:pStyle w:val="ListParagraph"/>
        <w:numPr>
          <w:ilvl w:val="0"/>
          <w:numId w:val="6"/>
        </w:numPr>
      </w:pPr>
      <w:r>
        <w:rPr>
          <w:b/>
        </w:rPr>
        <w:t xml:space="preserve">Investments.</w:t>
      </w:r>
      <w:r>
        <w:t xml:space="preserve"> Journalists do not trade in shares or crypto assets of companies they are writing about, or act on information before it is published.</w:t>
      </w:r>
    </w:p>
    <w:p>
      <w:pPr>
        <w:pStyle w:val="Heading2"/>
      </w:pPr>
      <w:r>
        <w:t xml:space="preserve">6. Podcasts, events, AI and social media</w:t>
      </w:r>
    </w:p>
    <w:p>
      <w:pPr/>
      <w:r>
        <w:t xml:space="preserve">The same standards apply in every format, whether spoken, on stage or online.</w:t>
      </w:r>
    </w:p>
    <w:p>
      <w:pPr>
        <w:pStyle w:val="ListParagraph"/>
        <w:numPr>
          <w:ilvl w:val="0"/>
          <w:numId w:val="7"/>
        </w:numPr>
      </w:pPr>
      <w:r>
        <w:rPr>
          <w:b/>
        </w:rPr>
        <w:t xml:space="preserve">Podcasts and interviews.</w:t>
      </w:r>
      <w:r>
        <w:t xml:space="preserve"> Guests are told how the recording will be used. We may edit for length and clarity but not in a way that changes what a guest meant. Guests do not approve the final edit, although we fix factual errors they point out. Paid guest slots are disclosed in the episode.</w:t>
      </w:r>
    </w:p>
    <w:p>
      <w:pPr>
        <w:pStyle w:val="ListParagraph"/>
        <w:numPr>
          <w:ilvl w:val="0"/>
          <w:numId w:val="7"/>
        </w:numPr>
      </w:pPr>
      <w:r>
        <w:rPr>
          <w:b/>
        </w:rPr>
        <w:t xml:space="preserve">Events.</w:t>
      </w:r>
      <w:r>
        <w:t xml:space="preserve"> Sponsors may propose speakers, but the programming team chooses them and sets the questions. Our coverage of our own events is labelled as such, and we report sponsors' news from the stage on news merit alone.</w:t>
      </w:r>
    </w:p>
    <w:p>
      <w:pPr>
        <w:pStyle w:val="ListParagraph"/>
        <w:numPr>
          <w:ilvl w:val="0"/>
          <w:numId w:val="7"/>
        </w:numPr>
      </w:pPr>
      <w:r>
        <w:rPr>
          <w:b/>
        </w:rPr>
        <w:t xml:space="preserve">Artificial intelligence.</w:t>
      </w:r>
      <w:r>
        <w:t xml:space="preserve"> We may use AI tools to help with transcription, translation, research, headlines and editing. A journalist checks every fact and takes responsibility for everything we publish. We do not publish AI-generated articles, quotes or realistic images of real people or events as if they were genuine. AI-generated illustrations are labelled.</w:t>
      </w:r>
    </w:p>
    <w:p>
      <w:pPr>
        <w:pStyle w:val="ListParagraph"/>
        <w:numPr>
          <w:ilvl w:val="0"/>
          <w:numId w:val="7"/>
        </w:numPr>
      </w:pPr>
      <w:r>
        <w:rPr>
          <w:b/>
        </w:rPr>
        <w:t xml:space="preserve">Images and video.</w:t>
      </w:r>
      <w:r>
        <w:t xml:space="preserve"> We do not alter news photos or footage in ways that mislead. We credit photographers and use only images we have the rights to.</w:t>
      </w:r>
    </w:p>
    <w:p>
      <w:pPr>
        <w:pStyle w:val="ListParagraph"/>
        <w:numPr>
          <w:ilvl w:val="0"/>
          <w:numId w:val="7"/>
        </w:numPr>
      </w:pPr>
      <w:r>
        <w:rPr>
          <w:b/>
        </w:rPr>
        <w:t xml:space="preserve">Social media.</w:t>
      </w:r>
      <w:r>
        <w:t xml:space="preserve"> Staff accounts reflect our standards, as audiences link them to TechTrends Media. Staff do not share unverified claims as fact, take partisan political positions or promote clients without disclosure. Breaking news on social media is checked with the same care as on our websites.</w:t>
      </w:r>
    </w:p>
    <w:p>
      <w:pPr>
        <w:pStyle w:val="Heading2"/>
      </w:pPr>
      <w:r>
        <w:t xml:space="preserve">7. Privacy, harm and sensitive coverage</w:t>
      </w:r>
    </w:p>
    <w:p>
      <w:pPr/>
      <w:r>
        <w:t xml:space="preserve">We intrude on privacy only when the public interest clearly justifies it, and we avoid causing needless harm.</w:t>
      </w:r>
    </w:p>
    <w:p>
      <w:pPr>
        <w:pStyle w:val="ListParagraph"/>
        <w:numPr>
          <w:ilvl w:val="0"/>
          <w:numId w:val="8"/>
        </w:numPr>
      </w:pPr>
      <w:r>
        <w:rPr>
          <w:b/>
        </w:rPr>
        <w:t xml:space="preserve">Privacy.</w:t>
      </w:r>
      <w:r>
        <w:t xml:space="preserve"> We respect people's private lives and handle personal data in line with our Privacy Policy and Kenya's Data Protection Act, 2019. Public figures' conduct in their public roles is open to scrutiny, but their private lives are not, unless they bear on the public interest.</w:t>
      </w:r>
    </w:p>
    <w:p>
      <w:pPr>
        <w:pStyle w:val="ListParagraph"/>
        <w:numPr>
          <w:ilvl w:val="0"/>
          <w:numId w:val="8"/>
        </w:numPr>
      </w:pPr>
      <w:r>
        <w:rPr>
          <w:b/>
        </w:rPr>
        <w:t xml:space="preserve">Children.</w:t>
      </w:r>
      <w:r>
        <w:t xml:space="preserve"> We do not identify children involved in crime, abuse or family disputes. We interview children only with a parent's or guardian's consent.</w:t>
      </w:r>
    </w:p>
    <w:p>
      <w:pPr>
        <w:pStyle w:val="ListParagraph"/>
        <w:numPr>
          <w:ilvl w:val="0"/>
          <w:numId w:val="8"/>
        </w:numPr>
      </w:pPr>
      <w:r>
        <w:rPr>
          <w:b/>
        </w:rPr>
        <w:t xml:space="preserve">Victims and vulnerable people.</w:t>
      </w:r>
      <w:r>
        <w:t xml:space="preserve"> We do not identify survivors of sexual violence without their consent. We report suicide and self-harm carefully, without describing methods, and include help information.</w:t>
      </w:r>
    </w:p>
    <w:p>
      <w:pPr>
        <w:pStyle w:val="ListParagraph"/>
        <w:numPr>
          <w:ilvl w:val="0"/>
          <w:numId w:val="8"/>
        </w:numPr>
      </w:pPr>
      <w:r>
        <w:rPr>
          <w:b/>
        </w:rPr>
        <w:t xml:space="preserve">Cybersecurity and data breaches.</w:t>
      </w:r>
      <w:r>
        <w:t xml:space="preserve"> We report breaches and vulnerabilities in the public interest but do not publish leaked personal data, passwords or technical details that would help attackers. We give affected organisations a chance to respond and, where people are at risk, to fix the problem first.</w:t>
      </w:r>
    </w:p>
    <w:p>
      <w:pPr>
        <w:pStyle w:val="ListParagraph"/>
        <w:numPr>
          <w:ilvl w:val="0"/>
          <w:numId w:val="8"/>
        </w:numPr>
      </w:pPr>
      <w:r>
        <w:rPr>
          <w:b/>
        </w:rPr>
        <w:t xml:space="preserve">Hate and discrimination.</w:t>
      </w:r>
      <w:r>
        <w:t xml:space="preserve"> We do not mention ethnicity, religion, gender, disability or other personal characteristics unless relevant to the story, and we never publish content that incites hatred or violence.</w:t>
      </w:r>
    </w:p>
    <w:p>
      <w:pPr>
        <w:pStyle w:val="ListParagraph"/>
        <w:numPr>
          <w:ilvl w:val="0"/>
          <w:numId w:val="8"/>
        </w:numPr>
      </w:pPr>
      <w:r>
        <w:rPr>
          <w:b/>
        </w:rPr>
        <w:t xml:space="preserve">Elections and politics.</w:t>
      </w:r>
      <w:r>
        <w:t xml:space="preserve"> We cover political and policy matters fairly and give competing views a hearing. TechTrends Media does not endorse candidates or parties.</w:t>
      </w:r>
    </w:p>
    <w:p>
      <w:pPr>
        <w:pStyle w:val="ListParagraph"/>
        <w:numPr>
          <w:ilvl w:val="0"/>
          <w:numId w:val="8"/>
        </w:numPr>
      </w:pPr>
      <w:r>
        <w:rPr>
          <w:b/>
        </w:rPr>
        <w:t xml:space="preserve">Legal risk.</w:t>
      </w:r>
      <w:r>
        <w:t xml:space="preserve"> We avoid defamation and contempt of court. Stories that make serious allegations are checked by the editor, and by a lawyer where needed, before publication.</w:t>
      </w:r>
    </w:p>
    <w:p>
      <w:pPr>
        <w:pStyle w:val="Heading2"/>
      </w:pPr>
      <w:r>
        <w:t xml:space="preserve">8. Corrections, complaints and right of reply</w:t>
      </w:r>
    </w:p>
    <w:p>
      <w:pPr/>
      <w:r>
        <w:t xml:space="preserve">When we get something wrong, we fix it quickly and openly.</w:t>
      </w:r>
    </w:p>
    <w:p>
      <w:pPr>
        <w:pStyle w:val="ListParagraph"/>
        <w:numPr>
          <w:ilvl w:val="0"/>
          <w:numId w:val="9"/>
        </w:numPr>
      </w:pPr>
      <w:r>
        <w:rPr>
          <w:b/>
        </w:rPr>
        <w:t xml:space="preserve">Corrections.</w:t>
      </w:r>
      <w:r>
        <w:t xml:space="preserve"> Significant errors are corrected as soon as they are confirmed, with a note at the end of the story stating what changed and when. We do not quietly change published facts. Typos and minor style fixes need no note.</w:t>
      </w:r>
    </w:p>
    <w:p>
      <w:pPr>
        <w:pStyle w:val="ListParagraph"/>
        <w:numPr>
          <w:ilvl w:val="0"/>
          <w:numId w:val="9"/>
        </w:numPr>
      </w:pPr>
      <w:r>
        <w:rPr>
          <w:b/>
        </w:rPr>
        <w:t xml:space="preserve">Right of reply.</w:t>
      </w:r>
      <w:r>
        <w:t xml:space="preserve"> People or organisations who believe a story treated them unfairly may ask to respond. Where the request is reasonable, we publish their response or update the story.</w:t>
      </w:r>
    </w:p>
    <w:p>
      <w:pPr>
        <w:pStyle w:val="ListParagraph"/>
        <w:numPr>
          <w:ilvl w:val="0"/>
          <w:numId w:val="9"/>
        </w:numPr>
      </w:pPr>
      <w:r>
        <w:rPr>
          <w:b/>
        </w:rPr>
        <w:t xml:space="preserve">Removing content.</w:t>
      </w:r>
      <w:r>
        <w:t xml:space="preserve"> Published stories are part of the public record and are not removed because they are unwelcome. We consider removal or anonymisation only for legal reasons, factual error that cannot be corrected, or a serious risk to someone's safety.</w:t>
      </w:r>
    </w:p>
    <w:p>
      <w:pPr>
        <w:pStyle w:val="ListParagraph"/>
        <w:numPr>
          <w:ilvl w:val="0"/>
          <w:numId w:val="9"/>
        </w:numPr>
      </w:pPr>
      <w:r>
        <w:rPr>
          <w:b/>
        </w:rPr>
        <w:t xml:space="preserve">Complaints.</w:t>
      </w:r>
      <w:r>
        <w:t xml:space="preserve"> Send complaints to info@techtrendsmedia.co.ke with the subject line "Editorial complaint", including the link to the content and what you believe is wrong. We acknowledge complaints within 3 working days and aim to resolve them within 14 days.</w:t>
      </w:r>
    </w:p>
    <w:p>
      <w:pPr>
        <w:pStyle w:val="ListParagraph"/>
        <w:numPr>
          <w:ilvl w:val="0"/>
          <w:numId w:val="9"/>
        </w:numPr>
      </w:pPr>
      <w:r>
        <w:rPr>
          <w:b/>
        </w:rPr>
        <w:t xml:space="preserve">Escalation.</w:t>
      </w:r>
      <w:r>
        <w:t xml:space="preserve"> If you are not satisfied with our response, you may complain to the Complaints Commission of the Media Council of Kenya.</w:t>
      </w:r>
    </w:p>
    <w:p>
      <w:pPr/>
      <w:r>
        <w:rPr>
          <w:b/>
        </w:rPr>
        <w:t xml:space="preserve">Contact</w:t>
      </w:r>
    </w:p>
    <w:p>
      <w:pPr/>
      <w:r>
        <w:t xml:space="preserve">TechTrends Media, Krishna Center, 7th Floor, Suite 722, Woodvale Groove, Westlands, Nairobi P.O. Box 66667-00800, Westlands, Nairobi, Kenya Email: info@techtrendsmedia.co.ke | Phone: +254 110 013 061</w:t>
      </w:r>
    </w:p>
    <w:p>
      <w:pPr/>
      <w:r>
        <w:t xml:space="preserve">We review this policy every year, and whenever our work changes significantly.</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0"/>
  </w:num>
  <w:num w:numId="6">
    <w:abstractNumId w:val="0"/>
  </w:num>
  <w:num w:numId="7">
    <w:abstractNumId w:val="0"/>
  </w:num>
  <w:num w:numId="8">
    <w:abstractNumId w:val="0"/>
  </w:num>
  <w:num w:numId="9">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TechTrends Media Editorial Policy</dc:title>
  <dc:description>Claude Docs node/581b88aa-01ca@9 docx-w6</dc:description>
  <cp:revision>9</cp:revision>
</cp:coreProperties>
</file>